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17"/>
        <w:jc w:val="center"/>
        <w:rPr>
          <w:rFonts w:ascii="微软雅黑" w:hAnsi="微软雅黑" w:eastAsia="微软雅黑" w:cs="微软雅黑"/>
          <w:sz w:val="20"/>
          <w:szCs w:val="18"/>
        </w:rPr>
      </w:pPr>
      <w:r>
        <w:rPr>
          <w:rFonts w:ascii="微软雅黑" w:hAnsi="微软雅黑" w:eastAsia="微软雅黑" w:cs="微软雅黑"/>
          <w:b/>
          <w:bCs/>
          <w:sz w:val="36"/>
          <w:szCs w:val="24"/>
          <w:lang w:val="zh-TW" w:eastAsia="zh-TW"/>
        </w:rPr>
        <w:t>动因体育简介</w:t>
      </w:r>
    </w:p>
    <w:p>
      <w:pPr>
        <w:spacing w:line="480" w:lineRule="exact"/>
        <w:ind w:left="0" w:right="-17" w:firstLine="440" w:firstLineChars="200"/>
        <w:rPr>
          <w:rFonts w:hint="eastAsia" w:ascii="微软雅黑" w:hAnsi="微软雅黑" w:eastAsia="微软雅黑"/>
          <w:sz w:val="22"/>
        </w:rPr>
      </w:pPr>
      <w:r>
        <w:rPr>
          <w:rFonts w:ascii="微软雅黑" w:hAnsi="微软雅黑" w:eastAsia="微软雅黑" w:cs="微软雅黑"/>
          <w:sz w:val="22"/>
          <w:szCs w:val="21"/>
          <w:lang w:val="zh-TW" w:eastAsia="zh-TW"/>
        </w:rPr>
        <w:t>动因体育</w:t>
      </w:r>
      <w:r>
        <w:rPr>
          <w:rFonts w:hint="eastAsia" w:ascii="微软雅黑" w:hAnsi="微软雅黑" w:eastAsia="微软雅黑" w:cs="微软雅黑"/>
          <w:sz w:val="22"/>
          <w:szCs w:val="21"/>
          <w:lang w:val="en-US" w:eastAsia="zh-CN"/>
        </w:rPr>
        <w:t>隶属于宏远时代体育产业集团，</w:t>
      </w:r>
      <w:r>
        <w:rPr>
          <w:rFonts w:hint="eastAsia" w:ascii="微软雅黑" w:hAnsi="微软雅黑" w:eastAsia="微软雅黑" w:cs="微软雅黑"/>
          <w:sz w:val="22"/>
          <w:szCs w:val="21"/>
          <w:lang w:val="zh-TW"/>
        </w:rPr>
        <w:t>始</w:t>
      </w:r>
      <w:r>
        <w:rPr>
          <w:rFonts w:ascii="微软雅黑" w:hAnsi="微软雅黑" w:eastAsia="微软雅黑" w:cs="微软雅黑"/>
          <w:sz w:val="22"/>
          <w:szCs w:val="21"/>
          <w:lang w:val="zh-TW" w:eastAsia="zh-TW"/>
        </w:rPr>
        <w:t>于</w:t>
      </w:r>
      <w:r>
        <w:rPr>
          <w:rFonts w:ascii="微软雅黑" w:hAnsi="微软雅黑" w:eastAsia="微软雅黑" w:cs="微软雅黑"/>
          <w:sz w:val="22"/>
          <w:szCs w:val="21"/>
        </w:rPr>
        <w:t>2010</w:t>
      </w:r>
      <w:r>
        <w:rPr>
          <w:rFonts w:ascii="微软雅黑" w:hAnsi="微软雅黑" w:eastAsia="微软雅黑" w:cs="微软雅黑"/>
          <w:sz w:val="22"/>
          <w:szCs w:val="21"/>
          <w:lang w:val="zh-TW" w:eastAsia="zh-TW"/>
        </w:rPr>
        <w:t>年，总部位于北京</w:t>
      </w:r>
      <w:r>
        <w:rPr>
          <w:rFonts w:hint="eastAsia" w:ascii="微软雅黑" w:hAnsi="微软雅黑" w:eastAsia="微软雅黑" w:cs="微软雅黑"/>
          <w:sz w:val="22"/>
          <w:szCs w:val="21"/>
          <w:lang w:val="zh-TW"/>
        </w:rPr>
        <w:t>，</w:t>
      </w:r>
      <w:r>
        <w:rPr>
          <w:rFonts w:hint="eastAsia" w:ascii="微软雅黑" w:hAnsi="微软雅黑" w:eastAsia="微软雅黑"/>
          <w:sz w:val="22"/>
        </w:rPr>
        <w:t>为</w:t>
      </w:r>
      <w:r>
        <w:rPr>
          <w:rFonts w:ascii="微软雅黑" w:hAnsi="微软雅黑" w:eastAsia="微软雅黑"/>
          <w:sz w:val="22"/>
        </w:rPr>
        <w:t>4</w:t>
      </w:r>
      <w:r>
        <w:rPr>
          <w:rFonts w:hint="eastAsia" w:ascii="微软雅黑" w:hAnsi="微软雅黑" w:eastAsia="微软雅黑"/>
          <w:sz w:val="22"/>
        </w:rPr>
        <w:t>—</w:t>
      </w:r>
      <w:r>
        <w:rPr>
          <w:rFonts w:ascii="微软雅黑" w:hAnsi="微软雅黑" w:eastAsia="微软雅黑"/>
          <w:sz w:val="22"/>
        </w:rPr>
        <w:t>17</w:t>
      </w:r>
      <w:r>
        <w:rPr>
          <w:rFonts w:hint="eastAsia" w:ascii="微软雅黑" w:hAnsi="微软雅黑" w:eastAsia="微软雅黑"/>
          <w:sz w:val="22"/>
        </w:rPr>
        <w:t>岁青少年提供体育培训服务，让孩子在完成课业目标同时，拥有更好的身体素质和体能，培养青少年团队合作精神以及建立积极、坚韧、乐观的健康人格。动因体育以</w:t>
      </w:r>
      <w:r>
        <w:rPr>
          <w:rFonts w:ascii="微软雅黑" w:hAnsi="微软雅黑" w:eastAsia="微软雅黑"/>
          <w:sz w:val="22"/>
        </w:rPr>
        <w:t>200%</w:t>
      </w:r>
      <w:r>
        <w:rPr>
          <w:rFonts w:hint="eastAsia" w:ascii="微软雅黑" w:hAnsi="微软雅黑" w:eastAsia="微软雅黑"/>
          <w:sz w:val="22"/>
        </w:rPr>
        <w:t>的年增长率成长，已经服务学员和家长近百万，教练近</w:t>
      </w:r>
      <w:r>
        <w:rPr>
          <w:rFonts w:ascii="微软雅黑" w:hAnsi="微软雅黑" w:eastAsia="微软雅黑"/>
          <w:sz w:val="22"/>
        </w:rPr>
        <w:t>3000</w:t>
      </w:r>
      <w:r>
        <w:rPr>
          <w:rFonts w:hint="eastAsia" w:ascii="微软雅黑" w:hAnsi="微软雅黑" w:eastAsia="微软雅黑"/>
          <w:sz w:val="22"/>
        </w:rPr>
        <w:t>人，已运行包括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北京、上海、广州、深圳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哈尔滨、沈阳、长春、天津、杭州、济南、成都、武汉、石家庄、南京、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苏州、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西安、重庆、郑州</w:t>
      </w:r>
      <w:r>
        <w:rPr>
          <w:rFonts w:hint="eastAsia" w:ascii="微软雅黑" w:hAnsi="微软雅黑" w:eastAsia="微软雅黑"/>
          <w:sz w:val="22"/>
        </w:rPr>
        <w:t>等18个一、二线城市，成为全国最大的体育培训专业机构。</w:t>
      </w:r>
    </w:p>
    <w:p>
      <w:pPr>
        <w:spacing w:after="156"/>
        <w:rPr>
          <w:rFonts w:ascii="宋体" w:hAnsi="宋体" w:cs="宋体"/>
          <w:szCs w:val="21"/>
        </w:rPr>
      </w:pPr>
      <w:r>
        <w:rPr>
          <w:rFonts w:hint="eastAsia"/>
          <w:color w:val="FF0000"/>
          <w:sz w:val="36"/>
        </w:rPr>
        <w:t>成都分公司介绍：</w:t>
      </w:r>
      <w:r>
        <w:rPr>
          <w:rFonts w:hint="eastAsia" w:ascii="宋体" w:hAnsi="宋体" w:cs="宋体"/>
          <w:szCs w:val="21"/>
        </w:rPr>
        <w:t>成都分公司成立于2015年7月，现有在职员工约150人，在籍学员约</w:t>
      </w: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bookmarkStart w:id="2" w:name="_GoBack"/>
      <w:bookmarkEnd w:id="2"/>
      <w:r>
        <w:rPr>
          <w:rFonts w:hint="eastAsia" w:ascii="宋体" w:hAnsi="宋体" w:cs="宋体"/>
          <w:szCs w:val="21"/>
        </w:rPr>
        <w:t>000人，成都市三环内签约合作体育场馆30家</w:t>
      </w:r>
    </w:p>
    <w:p>
      <w:pPr>
        <w:spacing w:after="156"/>
      </w:pPr>
      <w:r>
        <w:rPr>
          <w:rFonts w:hint="eastAsia"/>
        </w:rPr>
        <w:t>成都分公司具体地址：</w:t>
      </w:r>
      <w:r>
        <w:rPr>
          <w:rFonts w:hint="eastAsia"/>
          <w:lang w:eastAsia="zh-CN"/>
        </w:rPr>
        <w:t>成都市锦江区下东大街</w:t>
      </w:r>
      <w:r>
        <w:rPr>
          <w:rFonts w:hint="eastAsia"/>
          <w:lang w:val="en-US" w:eastAsia="zh-CN"/>
        </w:rPr>
        <w:t>216号喜年广场A座30楼06室</w:t>
      </w:r>
    </w:p>
    <w:p>
      <w:pPr>
        <w:spacing w:line="480" w:lineRule="exact"/>
        <w:ind w:left="0" w:right="-17" w:firstLine="0"/>
        <w:rPr>
          <w:rFonts w:ascii="微软雅黑" w:hAnsi="微软雅黑" w:eastAsia="微软雅黑" w:cs="微软雅黑"/>
          <w:b/>
          <w:sz w:val="24"/>
          <w:szCs w:val="21"/>
          <w:lang w:val="zh-TW"/>
        </w:rPr>
      </w:pPr>
      <w:r>
        <w:rPr>
          <w:rFonts w:hint="eastAsia" w:ascii="微软雅黑" w:hAnsi="微软雅黑" w:eastAsia="微软雅黑" w:cs="微软雅黑"/>
          <w:b/>
          <w:sz w:val="24"/>
          <w:szCs w:val="21"/>
          <w:lang w:val="zh-TW"/>
        </w:rPr>
        <w:t>一、品牌释义</w:t>
      </w:r>
    </w:p>
    <w:p>
      <w:pPr>
        <w:spacing w:line="480" w:lineRule="exact"/>
        <w:ind w:left="0" w:leftChars="0" w:right="-17" w:firstLine="440" w:firstLineChars="200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 w:cs="微软雅黑"/>
          <w:sz w:val="22"/>
          <w:szCs w:val="21"/>
          <w:lang w:val="zh-TW" w:eastAsia="zh-TW"/>
        </w:rPr>
        <w:t>动因体育</w:t>
      </w:r>
      <w:r>
        <w:rPr>
          <w:rFonts w:ascii="微软雅黑" w:hAnsi="微软雅黑" w:eastAsia="微软雅黑"/>
          <w:sz w:val="22"/>
        </w:rPr>
        <w:t>slogan</w:t>
      </w:r>
      <w:r>
        <w:rPr>
          <w:rFonts w:hint="eastAsia" w:ascii="微软雅黑" w:hAnsi="微软雅黑" w:eastAsia="微软雅黑"/>
          <w:sz w:val="22"/>
        </w:rPr>
        <w:t>为</w:t>
      </w:r>
      <w:r>
        <w:rPr>
          <w:rFonts w:ascii="微软雅黑" w:hAnsi="微软雅黑" w:eastAsia="微软雅黑"/>
          <w:sz w:val="22"/>
        </w:rPr>
        <w:t>“因运动而强大”</w:t>
      </w:r>
      <w:r>
        <w:rPr>
          <w:rFonts w:hint="eastAsia" w:ascii="微软雅黑" w:hAnsi="微软雅黑" w:eastAsia="微软雅黑"/>
          <w:sz w:val="22"/>
        </w:rPr>
        <w:t>。一方面，希望</w:t>
      </w:r>
      <w:r>
        <w:rPr>
          <w:rFonts w:ascii="微软雅黑" w:hAnsi="微软雅黑" w:eastAsia="微软雅黑"/>
          <w:sz w:val="22"/>
        </w:rPr>
        <w:t>参加体育培训的孩子</w:t>
      </w:r>
      <w:r>
        <w:rPr>
          <w:rFonts w:hint="eastAsia" w:ascii="微软雅黑" w:hAnsi="微软雅黑" w:eastAsia="微软雅黑"/>
          <w:sz w:val="22"/>
        </w:rPr>
        <w:t>们，</w:t>
      </w:r>
      <w:r>
        <w:rPr>
          <w:rFonts w:ascii="微软雅黑" w:hAnsi="微软雅黑" w:eastAsia="微软雅黑"/>
          <w:sz w:val="22"/>
        </w:rPr>
        <w:t>因为运动不仅变得身体强大</w:t>
      </w:r>
      <w:r>
        <w:rPr>
          <w:rFonts w:hint="eastAsia" w:ascii="微软雅黑" w:hAnsi="微软雅黑" w:eastAsia="微软雅黑"/>
          <w:sz w:val="22"/>
        </w:rPr>
        <w:t>更要</w:t>
      </w:r>
      <w:r>
        <w:rPr>
          <w:rFonts w:ascii="微软雅黑" w:hAnsi="微软雅黑" w:eastAsia="微软雅黑"/>
          <w:sz w:val="22"/>
        </w:rPr>
        <w:t>精神强大；</w:t>
      </w:r>
      <w:r>
        <w:rPr>
          <w:rFonts w:hint="eastAsia" w:ascii="微软雅黑" w:hAnsi="微软雅黑" w:eastAsia="微软雅黑"/>
          <w:sz w:val="22"/>
        </w:rPr>
        <w:t>另一方面，也表达了</w:t>
      </w:r>
      <w:r>
        <w:rPr>
          <w:rFonts w:ascii="微软雅黑" w:hAnsi="微软雅黑" w:eastAsia="微软雅黑"/>
          <w:sz w:val="22"/>
        </w:rPr>
        <w:t>动因体育因为</w:t>
      </w:r>
      <w:r>
        <w:rPr>
          <w:rFonts w:hint="eastAsia" w:ascii="微软雅黑" w:hAnsi="微软雅黑" w:eastAsia="微软雅黑"/>
          <w:sz w:val="22"/>
        </w:rPr>
        <w:t>从事体育</w:t>
      </w:r>
      <w:r>
        <w:rPr>
          <w:rFonts w:ascii="微软雅黑" w:hAnsi="微软雅黑" w:eastAsia="微软雅黑"/>
          <w:sz w:val="22"/>
        </w:rPr>
        <w:t>运动</w:t>
      </w:r>
      <w:r>
        <w:rPr>
          <w:rFonts w:hint="eastAsia" w:ascii="微软雅黑" w:hAnsi="微软雅黑" w:eastAsia="微软雅黑"/>
          <w:sz w:val="22"/>
        </w:rPr>
        <w:t>培训慢慢成长，</w:t>
      </w:r>
      <w:r>
        <w:rPr>
          <w:rFonts w:ascii="微软雅黑" w:hAnsi="微软雅黑" w:eastAsia="微软雅黑"/>
          <w:sz w:val="22"/>
        </w:rPr>
        <w:t>变得越来越强大</w:t>
      </w:r>
      <w:r>
        <w:rPr>
          <w:rFonts w:hint="eastAsia" w:ascii="微软雅黑" w:hAnsi="微软雅黑" w:eastAsia="微软雅黑"/>
          <w:sz w:val="22"/>
        </w:rPr>
        <w:t>的心愿</w:t>
      </w:r>
      <w:r>
        <w:rPr>
          <w:rFonts w:ascii="微软雅黑" w:hAnsi="微软雅黑" w:eastAsia="微软雅黑"/>
          <w:sz w:val="22"/>
        </w:rPr>
        <w:t>。</w:t>
      </w:r>
    </w:p>
    <w:p>
      <w:pPr>
        <w:spacing w:line="480" w:lineRule="exact"/>
        <w:ind w:left="0" w:leftChars="0" w:right="-17" w:firstLine="440" w:firstLineChars="20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动因体育以“让体育融入生活”为使命，显示出动因体育发力家庭用户，深耕体育产业的发展方向的决心。</w:t>
      </w:r>
    </w:p>
    <w:p>
      <w:pPr>
        <w:spacing w:line="480" w:lineRule="exact"/>
        <w:ind w:left="0" w:right="-17" w:firstLine="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二、业务解读</w:t>
      </w:r>
    </w:p>
    <w:p>
      <w:pPr>
        <w:spacing w:line="480" w:lineRule="exact"/>
        <w:ind w:right="-17" w:firstLine="440" w:firstLineChars="20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目前动因体育形成了以培训、赛事和场馆为基础的三大业务，并不断加强完善，同时以用户需求为中心，积极拓展业务领域。</w:t>
      </w:r>
    </w:p>
    <w:p>
      <w:pPr>
        <w:spacing w:line="480" w:lineRule="exact"/>
        <w:ind w:left="0" w:right="-17" w:firstLine="0"/>
        <w:rPr>
          <w:rFonts w:ascii="微软雅黑" w:hAnsi="微软雅黑" w:eastAsia="微软雅黑" w:cs="微软雅黑"/>
          <w:sz w:val="22"/>
          <w:szCs w:val="21"/>
          <w:lang w:val="zh-TW"/>
        </w:rPr>
      </w:pPr>
      <w:r>
        <w:rPr>
          <w:rFonts w:hint="eastAsia" w:ascii="微软雅黑" w:hAnsi="微软雅黑" w:eastAsia="微软雅黑"/>
          <w:sz w:val="22"/>
        </w:rPr>
        <w:t>1、培训</w:t>
      </w:r>
    </w:p>
    <w:p>
      <w:pPr>
        <w:spacing w:line="480" w:lineRule="exact"/>
        <w:ind w:left="0" w:leftChars="0" w:right="-17" w:firstLine="440" w:firstLineChars="20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培训是动因体育的核心业务。结合青少年成长阶段身体发育特征和不同类型的运动特点，动因体育针对性开发了篮球、足球、羽毛球、网球、击剑等多个项目，成为国内唯一一家多项目体育培训服务商。</w:t>
      </w:r>
      <w:r>
        <w:rPr>
          <w:rFonts w:ascii="微软雅黑" w:hAnsi="微软雅黑" w:eastAsia="微软雅黑"/>
          <w:sz w:val="22"/>
        </w:rPr>
        <w:t>在扩充种类的同时，动因体育根据用户需求对培训课程进行多维度分层设计，布局了包括技能培训、专业培训、外教课在内的多种课程，以满足孩子们日常健身、专业化发展等不同需求。</w:t>
      </w:r>
    </w:p>
    <w:p>
      <w:pPr>
        <w:spacing w:line="480" w:lineRule="exact"/>
        <w:ind w:left="0" w:leftChars="0" w:right="-17" w:firstLine="440" w:firstLineChars="20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动因体育的教练团队来自于国内专业的</w:t>
      </w:r>
      <w:r>
        <w:rPr>
          <w:rFonts w:ascii="微软雅黑" w:hAnsi="微软雅黑" w:eastAsia="微软雅黑" w:cs="微软雅黑"/>
          <w:color w:val="auto"/>
          <w:sz w:val="22"/>
          <w:szCs w:val="21"/>
          <w:lang w:val="zh-TW" w:eastAsia="zh-TW"/>
        </w:rPr>
        <w:t>体育学院及师范大学</w:t>
      </w:r>
      <w:r>
        <w:rPr>
          <w:rFonts w:hint="eastAsia" w:ascii="微软雅黑" w:hAnsi="微软雅黑" w:eastAsia="微软雅黑" w:cs="微软雅黑"/>
          <w:color w:val="auto"/>
          <w:sz w:val="22"/>
          <w:szCs w:val="21"/>
          <w:lang w:val="zh-TW"/>
        </w:rPr>
        <w:t>，具有扎实的专业基础，为孩子提供专业、系统、针对性的专项培训。</w:t>
      </w:r>
    </w:p>
    <w:p>
      <w:pPr>
        <w:spacing w:line="480" w:lineRule="exact"/>
        <w:ind w:left="0" w:right="-17" w:firstLine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2、赛事</w:t>
      </w:r>
    </w:p>
    <w:p>
      <w:pPr>
        <w:spacing w:line="480" w:lineRule="exact"/>
        <w:ind w:left="0" w:right="-17" w:firstLine="440" w:firstLineChars="20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与不少公司天价引入体育赛事IP不同，动因体育的赛事业务是以庞大的学员为前提，以培训为基础，针对青少年人群策划和打造中国原创的体育赛事IP。动因体育计划在明年启动青少年体育联赛，预计报名人数超万人。</w:t>
      </w:r>
    </w:p>
    <w:p>
      <w:pPr>
        <w:spacing w:line="480" w:lineRule="exact"/>
        <w:ind w:left="0" w:leftChars="0" w:right="-17" w:firstLine="440" w:firstLineChars="200"/>
        <w:rPr>
          <w:rFonts w:ascii="微软雅黑" w:hAnsi="微软雅黑" w:eastAsia="微软雅黑" w:cs="微软雅黑"/>
          <w:sz w:val="22"/>
          <w:szCs w:val="21"/>
          <w:lang w:val="zh-TW"/>
        </w:rPr>
      </w:pPr>
      <w:r>
        <w:rPr>
          <w:rFonts w:hint="eastAsia" w:ascii="微软雅黑" w:hAnsi="微软雅黑" w:eastAsia="微软雅黑" w:cs="微软雅黑"/>
          <w:sz w:val="22"/>
          <w:szCs w:val="21"/>
          <w:lang w:val="zh-TW"/>
        </w:rPr>
        <w:t>未来，动因体育将在赛事业务上发力，努力打造青少年赛事IP。</w:t>
      </w:r>
    </w:p>
    <w:p>
      <w:pPr>
        <w:spacing w:line="480" w:lineRule="exact"/>
        <w:ind w:left="0" w:right="-17" w:firstLine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3、场馆</w:t>
      </w:r>
    </w:p>
    <w:p>
      <w:pPr>
        <w:spacing w:line="480" w:lineRule="exact"/>
        <w:ind w:left="0" w:right="-17" w:firstLine="440" w:firstLineChars="20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庞大的线下场馆资源是动因体育能够全国布局的重要原因。目前，动因体育运营的场馆有近千个，还投资建设了以运动为主题的青少年体验馆，无论是体验还是训练，一站式满足需求。</w:t>
      </w:r>
    </w:p>
    <w:p>
      <w:pPr>
        <w:spacing w:line="480" w:lineRule="exact"/>
        <w:ind w:left="-2" w:leftChars="-1" w:right="-17" w:firstLine="440" w:firstLineChars="200"/>
        <w:rPr>
          <w:rFonts w:ascii="微软雅黑" w:hAnsi="微软雅黑" w:eastAsia="微软雅黑" w:cs="微软雅黑"/>
          <w:color w:val="auto"/>
          <w:sz w:val="22"/>
          <w:szCs w:val="21"/>
        </w:rPr>
      </w:pPr>
      <w:r>
        <w:rPr>
          <w:rFonts w:hint="eastAsia" w:ascii="微软雅黑" w:hAnsi="微软雅黑" w:eastAsia="微软雅黑"/>
          <w:sz w:val="22"/>
        </w:rPr>
        <w:t>将来，动因体育将进一步深化场馆业务，提升场馆的运营能力和接待能力，开发场馆功能，为更多用户提供服务。</w:t>
      </w:r>
    </w:p>
    <w:p>
      <w:pPr>
        <w:spacing w:line="480" w:lineRule="exact"/>
        <w:ind w:right="-17" w:firstLine="440" w:firstLineChars="200"/>
        <w:rPr>
          <w:rFonts w:hint="eastAsia" w:ascii="微软雅黑" w:hAnsi="微软雅黑" w:eastAsia="微软雅黑" w:cs="微软雅黑"/>
          <w:b/>
          <w:color w:val="auto"/>
          <w:sz w:val="22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1"/>
        </w:rPr>
        <w:t>动因体育以“线上产品及线下场景”为切入，综合运营家庭用户及体育人群，逐步拓展目标用户不同层次的更多需求，使体育融入生活，从而切入体育产业的各个层面。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1134" w:bottom="1134" w:left="1134" w:header="34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....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.....?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bookmarkStart w:id="0" w:name="OLE_LINK7"/>
    <w:bookmarkStart w:id="1" w:name="OLE_LINK8"/>
    <w:r>
      <w:rPr>
        <w:rFonts w:hint="eastAsia" w:ascii="微软雅黑" w:hAnsi="微软雅黑" w:eastAsia="微软雅黑" w:cs="Arial"/>
        <w:color w:val="333333"/>
        <w:sz w:val="13"/>
        <w:szCs w:val="16"/>
        <w:shd w:val="clear" w:color="auto" w:fill="FFFFFF"/>
      </w:rPr>
      <w:t>总部：</w:t>
    </w:r>
    <w:r>
      <w:rPr>
        <w:rFonts w:ascii="微软雅黑" w:hAnsi="微软雅黑" w:eastAsia="微软雅黑" w:cs="Arial"/>
        <w:color w:val="333333"/>
        <w:sz w:val="13"/>
        <w:szCs w:val="16"/>
        <w:shd w:val="clear" w:color="auto" w:fill="FFFFFF"/>
      </w:rPr>
      <w:t>北京市朝阳区酒仙桥中路26号院鸿运</w:t>
    </w:r>
    <w:r>
      <w:rPr>
        <w:rFonts w:hint="eastAsia" w:ascii="微软雅黑" w:hAnsi="微软雅黑" w:eastAsia="微软雅黑" w:cs="Arial"/>
        <w:color w:val="333333"/>
        <w:sz w:val="13"/>
        <w:szCs w:val="16"/>
        <w:shd w:val="clear" w:color="auto" w:fill="FFFFFF"/>
      </w:rPr>
      <w:t>大厦7层</w:t>
    </w:r>
    <w:bookmarkEnd w:id="0"/>
    <w:bookmarkEnd w:id="1"/>
    <w:r>
      <w:rPr>
        <w:rFonts w:hint="eastAsia" w:ascii="微软雅黑" w:hAnsi="微软雅黑" w:eastAsia="微软雅黑"/>
        <w:sz w:val="13"/>
      </w:rPr>
      <w:br w:type="textWrapping"/>
    </w:r>
    <w:r>
      <w:rPr>
        <w:rFonts w:hint="eastAsia" w:ascii="微软雅黑" w:hAnsi="微软雅黑" w:eastAsia="微软雅黑"/>
        <w:sz w:val="13"/>
      </w:rPr>
      <w:t>官网地址：</w:t>
    </w:r>
    <w:r>
      <w:rPr>
        <w:rFonts w:ascii="微软雅黑" w:hAnsi="微软雅黑" w:eastAsia="微软雅黑"/>
        <w:sz w:val="13"/>
      </w:rPr>
      <w:t>http://hy-sport.cn/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eastAsiaTheme="minorEastAsia"/>
        <w:sz w:val="13"/>
        <w:szCs w:val="10"/>
      </w:rPr>
    </w:pPr>
    <w:r>
      <w:rPr>
        <w:rFonts w:hint="eastAsia" w:eastAsiaTheme="minorEastAsia"/>
        <w:sz w:val="13"/>
        <w:szCs w:val="10"/>
      </w:rPr>
      <w:drawing>
        <wp:inline distT="0" distB="0" distL="0" distR="0">
          <wp:extent cx="1176655" cy="476885"/>
          <wp:effectExtent l="0" t="0" r="0" b="0"/>
          <wp:docPr id="1" name="图片 0" descr="宏远时代体育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宏远时代体育logo.png"/>
                  <pic:cNvPicPr>
                    <a:picLocks noChangeAspect="1"/>
                  </pic:cNvPicPr>
                </pic:nvPicPr>
                <pic:blipFill>
                  <a:blip r:embed="rId1"/>
                  <a:srcRect b="18919"/>
                  <a:stretch>
                    <a:fillRect/>
                  </a:stretch>
                </pic:blipFill>
                <pic:spPr>
                  <a:xfrm>
                    <a:off x="0" y="0"/>
                    <a:ext cx="1176793" cy="47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  <w:sz w:val="13"/>
        <w:szCs w:val="10"/>
      </w:rPr>
      <w:t xml:space="preserve">                                                                         </w:t>
    </w:r>
    <w:r>
      <w:rPr>
        <w:rFonts w:hint="eastAsia" w:eastAsiaTheme="minorEastAsia"/>
        <w:sz w:val="13"/>
        <w:szCs w:val="10"/>
      </w:rPr>
      <w:drawing>
        <wp:inline distT="0" distB="0" distL="0" distR="0">
          <wp:extent cx="2019300" cy="252730"/>
          <wp:effectExtent l="0" t="0" r="0" b="0"/>
          <wp:docPr id="7" name="图片 5" descr="slo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5" descr="slog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19343" cy="253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  <w:sz w:val="13"/>
        <w:szCs w:val="10"/>
      </w:rPr>
      <w:t xml:space="preserve">                                                               </w:t>
    </w:r>
    <w:r>
      <w:rPr>
        <w:rFonts w:hint="eastAsia" w:eastAsiaTheme="minorEastAsia"/>
        <w:sz w:val="11"/>
        <w:szCs w:val="10"/>
      </w:rP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20211381" o:spid="_x0000_s4098" o:spt="75" type="#_x0000_t75" style="position:absolute;left:0pt;height:484.5pt;width:487.4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公关公司抬头纸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20211380" o:spid="_x0000_s4097" o:spt="75" type="#_x0000_t75" style="position:absolute;left:0pt;height:484.5pt;width:487.4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公关公司抬头纸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70C"/>
    <w:rsid w:val="00062E87"/>
    <w:rsid w:val="000A78B9"/>
    <w:rsid w:val="001366B6"/>
    <w:rsid w:val="0016285F"/>
    <w:rsid w:val="00190FD9"/>
    <w:rsid w:val="001C3ED0"/>
    <w:rsid w:val="001C656F"/>
    <w:rsid w:val="001D72FC"/>
    <w:rsid w:val="001F7970"/>
    <w:rsid w:val="002522E2"/>
    <w:rsid w:val="0025474B"/>
    <w:rsid w:val="00281C96"/>
    <w:rsid w:val="00286D36"/>
    <w:rsid w:val="002A2415"/>
    <w:rsid w:val="002B4F7E"/>
    <w:rsid w:val="002E70CE"/>
    <w:rsid w:val="00304F7E"/>
    <w:rsid w:val="003050BD"/>
    <w:rsid w:val="00306144"/>
    <w:rsid w:val="00307B2E"/>
    <w:rsid w:val="00316E8C"/>
    <w:rsid w:val="00323109"/>
    <w:rsid w:val="003410B3"/>
    <w:rsid w:val="003445D9"/>
    <w:rsid w:val="00355DF0"/>
    <w:rsid w:val="003614AD"/>
    <w:rsid w:val="00373451"/>
    <w:rsid w:val="00383A18"/>
    <w:rsid w:val="00387795"/>
    <w:rsid w:val="003949C0"/>
    <w:rsid w:val="003B4658"/>
    <w:rsid w:val="003B6EC3"/>
    <w:rsid w:val="003D26A2"/>
    <w:rsid w:val="003E086F"/>
    <w:rsid w:val="004030E0"/>
    <w:rsid w:val="00427B97"/>
    <w:rsid w:val="00435C7F"/>
    <w:rsid w:val="004858FD"/>
    <w:rsid w:val="004A2A85"/>
    <w:rsid w:val="004A7135"/>
    <w:rsid w:val="005239A0"/>
    <w:rsid w:val="005414B8"/>
    <w:rsid w:val="00570284"/>
    <w:rsid w:val="005A7FC7"/>
    <w:rsid w:val="005D57EF"/>
    <w:rsid w:val="00605095"/>
    <w:rsid w:val="0062139E"/>
    <w:rsid w:val="006459C9"/>
    <w:rsid w:val="0064635F"/>
    <w:rsid w:val="00651344"/>
    <w:rsid w:val="006A600E"/>
    <w:rsid w:val="006F0300"/>
    <w:rsid w:val="00700711"/>
    <w:rsid w:val="00703419"/>
    <w:rsid w:val="00735AB5"/>
    <w:rsid w:val="00736DA2"/>
    <w:rsid w:val="00740374"/>
    <w:rsid w:val="00752C05"/>
    <w:rsid w:val="0077670C"/>
    <w:rsid w:val="007779F7"/>
    <w:rsid w:val="00796F4D"/>
    <w:rsid w:val="007A70B4"/>
    <w:rsid w:val="007B3654"/>
    <w:rsid w:val="0081797A"/>
    <w:rsid w:val="0084280D"/>
    <w:rsid w:val="00846457"/>
    <w:rsid w:val="008638FF"/>
    <w:rsid w:val="00866055"/>
    <w:rsid w:val="0086721C"/>
    <w:rsid w:val="008728C9"/>
    <w:rsid w:val="00876F9E"/>
    <w:rsid w:val="008779EE"/>
    <w:rsid w:val="008945AD"/>
    <w:rsid w:val="0089678B"/>
    <w:rsid w:val="0089781D"/>
    <w:rsid w:val="008C4306"/>
    <w:rsid w:val="008D21CF"/>
    <w:rsid w:val="008D378A"/>
    <w:rsid w:val="008F1B9A"/>
    <w:rsid w:val="00914B8F"/>
    <w:rsid w:val="009726CE"/>
    <w:rsid w:val="00982D59"/>
    <w:rsid w:val="009B0D14"/>
    <w:rsid w:val="009D5D95"/>
    <w:rsid w:val="009E04AD"/>
    <w:rsid w:val="009E4D39"/>
    <w:rsid w:val="009F3ED2"/>
    <w:rsid w:val="009F6CDD"/>
    <w:rsid w:val="00A1158F"/>
    <w:rsid w:val="00A14371"/>
    <w:rsid w:val="00A45E10"/>
    <w:rsid w:val="00A72AB2"/>
    <w:rsid w:val="00A85E73"/>
    <w:rsid w:val="00A867B8"/>
    <w:rsid w:val="00A93585"/>
    <w:rsid w:val="00AB133D"/>
    <w:rsid w:val="00AB1CCA"/>
    <w:rsid w:val="00AD51CF"/>
    <w:rsid w:val="00B35C75"/>
    <w:rsid w:val="00B35CEE"/>
    <w:rsid w:val="00B35F9B"/>
    <w:rsid w:val="00B448F4"/>
    <w:rsid w:val="00B61245"/>
    <w:rsid w:val="00B62195"/>
    <w:rsid w:val="00B62F3F"/>
    <w:rsid w:val="00B76571"/>
    <w:rsid w:val="00B80992"/>
    <w:rsid w:val="00BE0CA7"/>
    <w:rsid w:val="00C27FDB"/>
    <w:rsid w:val="00C62023"/>
    <w:rsid w:val="00C77B0A"/>
    <w:rsid w:val="00C8686D"/>
    <w:rsid w:val="00C91D30"/>
    <w:rsid w:val="00CD07BD"/>
    <w:rsid w:val="00CE1DB9"/>
    <w:rsid w:val="00CF772E"/>
    <w:rsid w:val="00D0736C"/>
    <w:rsid w:val="00D15CD5"/>
    <w:rsid w:val="00D46E6B"/>
    <w:rsid w:val="00D552D2"/>
    <w:rsid w:val="00D77964"/>
    <w:rsid w:val="00D85E1D"/>
    <w:rsid w:val="00DA44D2"/>
    <w:rsid w:val="00DB485C"/>
    <w:rsid w:val="00DF2C82"/>
    <w:rsid w:val="00DF30B7"/>
    <w:rsid w:val="00E0710E"/>
    <w:rsid w:val="00E4681D"/>
    <w:rsid w:val="00E512B1"/>
    <w:rsid w:val="00E659A2"/>
    <w:rsid w:val="00EA2CAC"/>
    <w:rsid w:val="00EB0F14"/>
    <w:rsid w:val="00EB3F86"/>
    <w:rsid w:val="00EB460E"/>
    <w:rsid w:val="00EB7799"/>
    <w:rsid w:val="00ED4D4B"/>
    <w:rsid w:val="00EF4CD7"/>
    <w:rsid w:val="00F24F08"/>
    <w:rsid w:val="00F30CA9"/>
    <w:rsid w:val="00F37971"/>
    <w:rsid w:val="00F379ED"/>
    <w:rsid w:val="00F77159"/>
    <w:rsid w:val="00FE43DF"/>
    <w:rsid w:val="00FE5520"/>
    <w:rsid w:val="1F7075A7"/>
    <w:rsid w:val="253B1E9D"/>
    <w:rsid w:val="26992D0E"/>
    <w:rsid w:val="35991698"/>
    <w:rsid w:val="3BF14FDF"/>
    <w:rsid w:val="6C32750A"/>
    <w:rsid w:val="76F2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94" w:line="301" w:lineRule="auto"/>
      <w:ind w:left="-5" w:right="-15" w:hanging="10"/>
    </w:pPr>
    <w:rPr>
      <w:rFonts w:ascii="Calibri" w:hAnsi="Calibri" w:eastAsia="Calibri" w:cs="Calibri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Pa1"/>
    <w:basedOn w:val="1"/>
    <w:next w:val="1"/>
    <w:qFormat/>
    <w:uiPriority w:val="99"/>
    <w:pPr>
      <w:autoSpaceDE w:val="0"/>
      <w:autoSpaceDN w:val="0"/>
      <w:adjustRightInd w:val="0"/>
      <w:spacing w:line="241" w:lineRule="atLeast"/>
    </w:pPr>
    <w:rPr>
      <w:rFonts w:ascii="......" w:eastAsia="......"/>
      <w:kern w:val="0"/>
      <w:sz w:val="24"/>
      <w:szCs w:val="24"/>
    </w:rPr>
  </w:style>
  <w:style w:type="character" w:customStyle="1" w:styleId="11">
    <w:name w:val="A8"/>
    <w:qFormat/>
    <w:uiPriority w:val="99"/>
    <w:rPr>
      <w:rFonts w:cs="......"/>
      <w:color w:val="000000"/>
      <w:sz w:val="28"/>
      <w:szCs w:val="28"/>
    </w:rPr>
  </w:style>
  <w:style w:type="character" w:customStyle="1" w:styleId="12">
    <w:name w:val="A3"/>
    <w:qFormat/>
    <w:uiPriority w:val="99"/>
    <w:rPr>
      <w:rFonts w:ascii=".....?" w:eastAsia=".....?" w:cs=".....?"/>
      <w:color w:val="000000"/>
      <w:sz w:val="20"/>
      <w:szCs w:val="20"/>
    </w:rPr>
  </w:style>
  <w:style w:type="character" w:customStyle="1" w:styleId="13">
    <w:name w:val="A7"/>
    <w:qFormat/>
    <w:uiPriority w:val="99"/>
    <w:rPr>
      <w:rFonts w:cs="......"/>
      <w:color w:val="000000"/>
      <w:sz w:val="48"/>
      <w:szCs w:val="48"/>
    </w:rPr>
  </w:style>
  <w:style w:type="paragraph" w:customStyle="1" w:styleId="14">
    <w:name w:val="Pa0"/>
    <w:basedOn w:val="1"/>
    <w:next w:val="1"/>
    <w:qFormat/>
    <w:uiPriority w:val="99"/>
    <w:pPr>
      <w:autoSpaceDE w:val="0"/>
      <w:autoSpaceDN w:val="0"/>
      <w:adjustRightInd w:val="0"/>
      <w:spacing w:line="241" w:lineRule="atLeast"/>
    </w:pPr>
    <w:rPr>
      <w:rFonts w:ascii="......" w:eastAsia="......"/>
      <w:kern w:val="0"/>
      <w:sz w:val="24"/>
      <w:szCs w:val="24"/>
    </w:rPr>
  </w:style>
  <w:style w:type="paragraph" w:customStyle="1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Hyperlink.0"/>
    <w:basedOn w:val="5"/>
    <w:qFormat/>
    <w:uiPriority w:val="0"/>
    <w:rPr>
      <w:rFonts w:ascii="微软雅黑" w:hAnsi="微软雅黑" w:eastAsia="微软雅黑" w:cs="微软雅黑"/>
      <w:color w:val="0000FF"/>
      <w:u w:val="single" w:color="0000FF"/>
      <w:lang w:val="en-US"/>
    </w:rPr>
  </w:style>
  <w:style w:type="paragraph" w:customStyle="1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0DED0-EDC7-49C0-8404-AAA9CDAAB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180</Words>
  <Characters>1030</Characters>
  <Lines>8</Lines>
  <Paragraphs>2</Paragraphs>
  <ScaleCrop>false</ScaleCrop>
  <LinksUpToDate>false</LinksUpToDate>
  <CharactersWithSpaces>1208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2017-09-13T10:46:00Z</dcterms:created>
  <dc:creator>Michael</dc:creator>
  <cp:lastModifiedBy>Administrator</cp:lastModifiedBy>
  <dcterms:modified xsi:type="dcterms:W3CDTF">2017-10-30T05:55:01Z</dcterms:modified>
  <dc:title>盛传阳光传播机构Sunny Communication Group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